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Pr="005D0B58">
        <w:rPr>
          <w:rFonts w:ascii="ＤＦ華康ゴシック体 Std W5" w:eastAsia="ＤＦ華康ゴシック体 Std W5" w:hAnsi="ＤＦ華康ゴシック体 Std W5" w:hint="eastAsia"/>
          <w:sz w:val="24"/>
          <w:szCs w:val="24"/>
        </w:rPr>
        <w:t>【美観地域</w:t>
      </w:r>
      <w:r w:rsidR="00951CC5">
        <w:rPr>
          <w:rFonts w:ascii="ＤＦ華康ゴシック体 Std W5" w:eastAsia="ＤＦ華康ゴシック体 Std W5" w:hAnsi="ＤＦ華康ゴシック体 Std W5" w:hint="eastAsia"/>
          <w:sz w:val="24"/>
          <w:szCs w:val="24"/>
        </w:rPr>
        <w:t>・美観地域</w:t>
      </w:r>
      <w:r>
        <w:rPr>
          <w:rFonts w:ascii="ＤＦ華康ゴシック体 Std W5" w:eastAsia="ＤＦ華康ゴシック体 Std W5" w:hAnsi="ＤＦ華康ゴシック体 Std W5" w:hint="eastAsia"/>
          <w:sz w:val="24"/>
          <w:szCs w:val="24"/>
        </w:rPr>
        <w:t>重点地区</w:t>
      </w:r>
      <w:r w:rsidRPr="005D0B58">
        <w:rPr>
          <w:rFonts w:ascii="ＤＦ華康ゴシック体 Std W5" w:eastAsia="ＤＦ華康ゴシック体 Std W5" w:hAnsi="ＤＦ華康ゴシック体 Std W5" w:hint="eastAsia"/>
          <w:sz w:val="24"/>
          <w:szCs w:val="24"/>
        </w:rPr>
        <w:t>】</w:t>
      </w:r>
    </w:p>
    <w:p w:rsidR="00C90100" w:rsidRDefault="00C90100" w:rsidP="00C90100">
      <w:pPr>
        <w:widowControl/>
        <w:jc w:val="left"/>
        <w:rPr>
          <w:rFonts w:asciiTheme="majorEastAsia" w:eastAsiaTheme="majorEastAsia" w:hAnsiTheme="majorEastAsia"/>
          <w:color w:val="000000" w:themeColor="text1"/>
          <w:sz w:val="20"/>
          <w:szCs w:val="20"/>
        </w:rPr>
      </w:pPr>
    </w:p>
    <w:p w:rsidR="00C90100" w:rsidRPr="009A566A" w:rsidRDefault="00C90100" w:rsidP="00C90100">
      <w:pPr>
        <w:widowControl/>
        <w:jc w:val="left"/>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■行為地</w:t>
      </w:r>
    </w:p>
    <w:tbl>
      <w:tblPr>
        <w:tblStyle w:val="aa"/>
        <w:tblW w:w="0" w:type="auto"/>
        <w:tblInd w:w="108" w:type="dxa"/>
        <w:tblLook w:val="04A0" w:firstRow="1" w:lastRow="0" w:firstColumn="1" w:lastColumn="0" w:noHBand="0" w:noVBand="1"/>
      </w:tblPr>
      <w:tblGrid>
        <w:gridCol w:w="1717"/>
        <w:gridCol w:w="7444"/>
      </w:tblGrid>
      <w:tr w:rsidR="00C90100" w:rsidTr="002429CD">
        <w:trPr>
          <w:trHeight w:val="510"/>
        </w:trPr>
        <w:tc>
          <w:tcPr>
            <w:tcW w:w="1717" w:type="dxa"/>
            <w:vAlign w:val="center"/>
          </w:tcPr>
          <w:p w:rsidR="00C90100" w:rsidRPr="009A566A" w:rsidRDefault="00C90100" w:rsidP="002429CD">
            <w:pPr>
              <w:widowControl/>
              <w:rPr>
                <w:rFonts w:ascii="HGPｺﾞｼｯｸM" w:eastAsia="HGPｺﾞｼｯｸM" w:hAnsiTheme="majorEastAsia"/>
                <w:color w:val="000000" w:themeColor="text1"/>
              </w:rPr>
            </w:pPr>
            <w:r>
              <w:rPr>
                <w:rFonts w:ascii="HGPｺﾞｼｯｸM" w:eastAsia="HGPｺﾞｼｯｸM" w:hAnsiTheme="majorEastAsia" w:hint="eastAsia"/>
                <w:color w:val="000000" w:themeColor="text1"/>
              </w:rPr>
              <w:t>１．地名地番</w:t>
            </w:r>
          </w:p>
        </w:tc>
        <w:tc>
          <w:tcPr>
            <w:tcW w:w="7444" w:type="dxa"/>
            <w:vAlign w:val="center"/>
          </w:tcPr>
          <w:p w:rsidR="00C90100" w:rsidRPr="009A566A" w:rsidRDefault="00C90100" w:rsidP="002429CD">
            <w:pPr>
              <w:widowControl/>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千代田区</w:t>
            </w:r>
          </w:p>
        </w:tc>
      </w:tr>
      <w:tr w:rsidR="00C90100" w:rsidTr="002429CD">
        <w:trPr>
          <w:trHeight w:val="683"/>
        </w:trPr>
        <w:tc>
          <w:tcPr>
            <w:tcW w:w="1717" w:type="dxa"/>
          </w:tcPr>
          <w:p w:rsidR="00C90100" w:rsidRPr="009A566A" w:rsidRDefault="00C90100" w:rsidP="002429CD">
            <w:pPr>
              <w:jc w:val="left"/>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２．景観特性</w:t>
            </w:r>
            <w:r>
              <w:rPr>
                <w:rFonts w:ascii="HGPｺﾞｼｯｸM" w:eastAsia="HGPｺﾞｼｯｸM" w:hAnsiTheme="majorEastAsia" w:hint="eastAsia"/>
                <w:color w:val="000000" w:themeColor="text1"/>
              </w:rPr>
              <w:t>（地理的特性及び街並みの特性）と配慮事項</w:t>
            </w:r>
          </w:p>
        </w:tc>
        <w:tc>
          <w:tcPr>
            <w:tcW w:w="7444" w:type="dxa"/>
          </w:tcPr>
          <w:p w:rsidR="00C90100" w:rsidRPr="001F2462" w:rsidRDefault="00C90100" w:rsidP="002429CD">
            <w:pPr>
              <w:jc w:val="left"/>
              <w:rPr>
                <w:rFonts w:asciiTheme="majorEastAsia" w:eastAsiaTheme="majorEastAsia" w:hAnsiTheme="majorEastAsia"/>
                <w:color w:val="000000" w:themeColor="text1"/>
                <w:sz w:val="16"/>
                <w:szCs w:val="16"/>
              </w:rPr>
            </w:pPr>
            <w:r w:rsidRPr="009A566A">
              <w:rPr>
                <w:rFonts w:asciiTheme="majorEastAsia" w:eastAsiaTheme="majorEastAsia" w:hAnsiTheme="majorEastAsia" w:hint="eastAsia"/>
                <w:color w:val="000000" w:themeColor="text1"/>
                <w:sz w:val="16"/>
                <w:szCs w:val="16"/>
              </w:rPr>
              <w:t>※景観まちづくりガイドラインの界隈の歴史や適用状況を踏まえ</w:t>
            </w:r>
            <w:r>
              <w:rPr>
                <w:rFonts w:asciiTheme="majorEastAsia" w:eastAsiaTheme="majorEastAsia" w:hAnsiTheme="majorEastAsia" w:hint="eastAsia"/>
                <w:color w:val="000000" w:themeColor="text1"/>
                <w:sz w:val="16"/>
                <w:szCs w:val="16"/>
              </w:rPr>
              <w:t>て</w:t>
            </w:r>
            <w:r w:rsidRPr="009A566A">
              <w:rPr>
                <w:rFonts w:asciiTheme="majorEastAsia" w:eastAsiaTheme="majorEastAsia" w:hAnsiTheme="majorEastAsia" w:hint="eastAsia"/>
                <w:color w:val="000000" w:themeColor="text1"/>
                <w:sz w:val="16"/>
                <w:szCs w:val="16"/>
              </w:rPr>
              <w:t>記述すること</w:t>
            </w:r>
            <w:r>
              <w:rPr>
                <w:rFonts w:asciiTheme="majorEastAsia" w:eastAsiaTheme="majorEastAsia" w:hAnsiTheme="majorEastAsia" w:hint="eastAsia"/>
                <w:color w:val="000000" w:themeColor="text1"/>
                <w:sz w:val="16"/>
                <w:szCs w:val="16"/>
              </w:rPr>
              <w:t>。</w:t>
            </w:r>
          </w:p>
          <w:p w:rsidR="00C90100" w:rsidRDefault="00C90100" w:rsidP="002429CD">
            <w:pPr>
              <w:jc w:val="left"/>
              <w:rPr>
                <w:rFonts w:asciiTheme="majorEastAsia" w:eastAsiaTheme="majorEastAsia" w:hAnsiTheme="majorEastAsia"/>
                <w:color w:val="000000" w:themeColor="text1"/>
                <w:sz w:val="16"/>
              </w:rPr>
            </w:pPr>
            <w:r w:rsidRPr="00F71B43">
              <w:rPr>
                <w:rFonts w:asciiTheme="majorEastAsia" w:eastAsiaTheme="majorEastAsia" w:hAnsiTheme="majorEastAsia" w:hint="eastAsia"/>
                <w:color w:val="000000" w:themeColor="text1"/>
                <w:sz w:val="16"/>
              </w:rPr>
              <w:t>※周辺</w:t>
            </w:r>
            <w:r>
              <w:rPr>
                <w:rFonts w:asciiTheme="majorEastAsia" w:eastAsiaTheme="majorEastAsia" w:hAnsiTheme="majorEastAsia" w:hint="eastAsia"/>
                <w:color w:val="000000" w:themeColor="text1"/>
                <w:sz w:val="16"/>
              </w:rPr>
              <w:t>約200ｍ以内</w:t>
            </w:r>
            <w:r w:rsidRPr="00F71B43">
              <w:rPr>
                <w:rFonts w:asciiTheme="majorEastAsia" w:eastAsiaTheme="majorEastAsia" w:hAnsiTheme="majorEastAsia" w:hint="eastAsia"/>
                <w:color w:val="000000" w:themeColor="text1"/>
                <w:sz w:val="16"/>
              </w:rPr>
              <w:t>の配慮すべき歴史的建造物</w:t>
            </w:r>
            <w:r>
              <w:rPr>
                <w:rFonts w:asciiTheme="majorEastAsia" w:eastAsiaTheme="majorEastAsia" w:hAnsiTheme="majorEastAsia" w:hint="eastAsia"/>
                <w:color w:val="000000" w:themeColor="text1"/>
                <w:sz w:val="16"/>
              </w:rPr>
              <w:t>（景観まちづくり重要物件、区指定文化財等）や景観重要公共施設</w:t>
            </w:r>
            <w:r w:rsidRPr="00F71B43">
              <w:rPr>
                <w:rFonts w:asciiTheme="majorEastAsia" w:eastAsiaTheme="majorEastAsia" w:hAnsiTheme="majorEastAsia" w:hint="eastAsia"/>
                <w:color w:val="000000" w:themeColor="text1"/>
                <w:sz w:val="16"/>
              </w:rPr>
              <w:t>等</w:t>
            </w:r>
            <w:r>
              <w:rPr>
                <w:rFonts w:asciiTheme="majorEastAsia" w:eastAsiaTheme="majorEastAsia" w:hAnsiTheme="majorEastAsia" w:hint="eastAsia"/>
                <w:color w:val="000000" w:themeColor="text1"/>
                <w:sz w:val="16"/>
              </w:rPr>
              <w:t>との位置関係や配慮事項を記述すること。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※地域のガイドライン（区のホームページ参照）、地区計画等の方針への対応を記述すること。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※屋外広告物の計画の有無、設置する場合は広告物の景観への配慮事項を記述すること。</w:t>
            </w:r>
          </w:p>
          <w:p w:rsidR="00C90100" w:rsidRPr="00F71B43"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※外観計画はもとより、配置・平面計画についての配慮事項を記述すること。</w:t>
            </w: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Pr="009A566A" w:rsidRDefault="00C90100" w:rsidP="002429CD">
            <w:pPr>
              <w:jc w:val="left"/>
              <w:rPr>
                <w:rFonts w:asciiTheme="majorEastAsia" w:eastAsiaTheme="majorEastAsia" w:hAnsiTheme="majorEastAsia"/>
                <w:color w:val="000000" w:themeColor="text1"/>
              </w:rPr>
            </w:pPr>
          </w:p>
        </w:tc>
      </w:tr>
    </w:tbl>
    <w:p w:rsidR="00C90100" w:rsidRDefault="00C90100" w:rsidP="00C90100">
      <w:pPr>
        <w:widowControl/>
        <w:jc w:val="left"/>
        <w:rPr>
          <w:rFonts w:asciiTheme="majorEastAsia" w:eastAsiaTheme="majorEastAsia" w:hAnsiTheme="majorEastAsia"/>
          <w:color w:val="000000" w:themeColor="text1"/>
          <w:sz w:val="20"/>
          <w:szCs w:val="20"/>
        </w:rPr>
      </w:pPr>
    </w:p>
    <w:p w:rsidR="00C90100" w:rsidRPr="007D1DDC" w:rsidRDefault="00C90100" w:rsidP="00C90100">
      <w:pPr>
        <w:rPr>
          <w:rFonts w:ascii="HGPｺﾞｼｯｸM" w:eastAsia="HGPｺﾞｼｯｸM"/>
          <w:sz w:val="20"/>
          <w:szCs w:val="20"/>
        </w:rPr>
      </w:pPr>
      <w:r w:rsidRPr="007D1DDC">
        <w:rPr>
          <w:rFonts w:ascii="HGPｺﾞｼｯｸM" w:eastAsia="HGPｺﾞｼｯｸM" w:hint="eastAsia"/>
          <w:sz w:val="20"/>
          <w:szCs w:val="20"/>
        </w:rPr>
        <w:t>■景観まちづくりガイドラインの適用状況リスト</w:t>
      </w:r>
    </w:p>
    <w:tbl>
      <w:tblPr>
        <w:tblStyle w:val="aa"/>
        <w:tblW w:w="9191" w:type="dxa"/>
        <w:tblInd w:w="108" w:type="dxa"/>
        <w:tblLook w:val="04A0" w:firstRow="1" w:lastRow="0" w:firstColumn="1" w:lastColumn="0" w:noHBand="0" w:noVBand="1"/>
      </w:tblPr>
      <w:tblGrid>
        <w:gridCol w:w="1717"/>
        <w:gridCol w:w="7474"/>
      </w:tblGrid>
      <w:tr w:rsidR="00C90100" w:rsidRPr="00F1726F" w:rsidTr="002429CD">
        <w:trPr>
          <w:trHeight w:val="397"/>
        </w:trPr>
        <w:tc>
          <w:tcPr>
            <w:tcW w:w="9191" w:type="dxa"/>
            <w:gridSpan w:val="2"/>
            <w:shd w:val="clear" w:color="auto" w:fill="D9D9D9" w:themeFill="background1" w:themeFillShade="D9"/>
            <w:vAlign w:val="center"/>
          </w:tcPr>
          <w:p w:rsidR="00C90100" w:rsidRPr="007D1DDC" w:rsidRDefault="00C90100" w:rsidP="002429CD">
            <w:pPr>
              <w:spacing w:line="400" w:lineRule="exact"/>
              <w:rPr>
                <w:rFonts w:ascii="HGPｺﾞｼｯｸM" w:eastAsia="HGPｺﾞｼｯｸM"/>
              </w:rPr>
            </w:pPr>
            <w:r w:rsidRPr="007D1DDC">
              <w:rPr>
                <w:rFonts w:ascii="HGPｺﾞｼｯｸM" w:eastAsia="HGPｺﾞｼｯｸM" w:hint="eastAsia"/>
              </w:rPr>
              <w:t>界隈別</w:t>
            </w:r>
            <w:r>
              <w:rPr>
                <w:rFonts w:ascii="HGPｺﾞｼｯｸM" w:eastAsia="HGPｺﾞｼｯｸM" w:hint="eastAsia"/>
              </w:rPr>
              <w:t>・重点地区景観まちづくり</w:t>
            </w:r>
            <w:r w:rsidRPr="007D1DDC">
              <w:rPr>
                <w:rFonts w:ascii="HGPｺﾞｼｯｸM" w:eastAsia="HGPｺﾞｼｯｸM" w:hint="eastAsia"/>
              </w:rPr>
              <w:t>ガイドライン</w:t>
            </w:r>
          </w:p>
        </w:tc>
      </w:tr>
      <w:tr w:rsidR="00C90100" w:rsidRPr="00F1726F" w:rsidTr="002429CD">
        <w:tc>
          <w:tcPr>
            <w:tcW w:w="1717" w:type="dxa"/>
          </w:tcPr>
          <w:p w:rsidR="00C90100" w:rsidRPr="00157849" w:rsidRDefault="00C90100" w:rsidP="002429CD">
            <w:pPr>
              <w:spacing w:line="400" w:lineRule="exact"/>
              <w:rPr>
                <w:sz w:val="18"/>
                <w:szCs w:val="18"/>
              </w:rPr>
            </w:pPr>
            <w:r w:rsidRPr="00157849">
              <w:rPr>
                <w:rFonts w:hint="eastAsia"/>
                <w:sz w:val="18"/>
                <w:szCs w:val="18"/>
              </w:rPr>
              <w:t>□皇居界隈</w:t>
            </w:r>
          </w:p>
        </w:tc>
        <w:tc>
          <w:tcPr>
            <w:tcW w:w="7474" w:type="dxa"/>
          </w:tcPr>
          <w:p w:rsidR="00C90100" w:rsidRPr="00157849" w:rsidRDefault="00C90100" w:rsidP="002429CD">
            <w:pPr>
              <w:spacing w:line="400" w:lineRule="exact"/>
              <w:rPr>
                <w:sz w:val="18"/>
                <w:szCs w:val="18"/>
              </w:rPr>
            </w:pPr>
            <w:r w:rsidRPr="00157849">
              <w:rPr>
                <w:rFonts w:hint="eastAsia"/>
                <w:sz w:val="18"/>
                <w:szCs w:val="18"/>
              </w:rPr>
              <w:t xml:space="preserve">□皇居東御苑・北の丸公園　□皇居外苑　</w:t>
            </w:r>
          </w:p>
        </w:tc>
      </w:tr>
      <w:tr w:rsidR="00C90100" w:rsidRPr="00F1726F" w:rsidTr="002429CD">
        <w:tc>
          <w:tcPr>
            <w:tcW w:w="1717" w:type="dxa"/>
          </w:tcPr>
          <w:p w:rsidR="00C90100" w:rsidRPr="00157849" w:rsidRDefault="00C90100" w:rsidP="002429CD">
            <w:pPr>
              <w:spacing w:line="400" w:lineRule="exact"/>
              <w:rPr>
                <w:sz w:val="18"/>
                <w:szCs w:val="18"/>
              </w:rPr>
            </w:pPr>
            <w:r w:rsidRPr="00157849">
              <w:rPr>
                <w:rFonts w:hint="eastAsia"/>
                <w:sz w:val="18"/>
                <w:szCs w:val="18"/>
              </w:rPr>
              <w:t>□大手町・丸の内・有楽町界隈</w:t>
            </w:r>
          </w:p>
        </w:tc>
        <w:tc>
          <w:tcPr>
            <w:tcW w:w="7474" w:type="dxa"/>
          </w:tcPr>
          <w:p w:rsidR="00C90100" w:rsidRPr="00157849"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①</w:t>
            </w:r>
            <w:r w:rsidRPr="00157849">
              <w:rPr>
                <w:rFonts w:hint="eastAsia"/>
                <w:sz w:val="18"/>
                <w:szCs w:val="18"/>
              </w:rPr>
              <w:t>丸の内・有楽町周辺　□</w:t>
            </w:r>
            <w:r w:rsidR="00157849" w:rsidRPr="00157849">
              <w:rPr>
                <w:rFonts w:hint="eastAsia"/>
                <w:sz w:val="18"/>
                <w:szCs w:val="18"/>
              </w:rPr>
              <w:t>②</w:t>
            </w:r>
            <w:r w:rsidRPr="00157849">
              <w:rPr>
                <w:rFonts w:hint="eastAsia"/>
                <w:sz w:val="18"/>
                <w:szCs w:val="18"/>
              </w:rPr>
              <w:t xml:space="preserve">大手町・八重洲周辺　</w:t>
            </w:r>
          </w:p>
          <w:p w:rsidR="00C90100" w:rsidRPr="00157849"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③</w:t>
            </w:r>
            <w:r w:rsidRPr="00157849">
              <w:rPr>
                <w:rFonts w:hint="eastAsia"/>
                <w:sz w:val="18"/>
                <w:szCs w:val="18"/>
              </w:rPr>
              <w:t>有楽町・日比谷周辺　□</w:t>
            </w:r>
            <w:r w:rsidR="00157849" w:rsidRPr="00157849">
              <w:rPr>
                <w:rFonts w:hint="eastAsia"/>
                <w:sz w:val="18"/>
                <w:szCs w:val="18"/>
              </w:rPr>
              <w:t>④</w:t>
            </w:r>
            <w:r w:rsidRPr="00157849">
              <w:rPr>
                <w:rFonts w:hint="eastAsia"/>
                <w:sz w:val="18"/>
                <w:szCs w:val="18"/>
              </w:rPr>
              <w:t>東京駅駅前広場</w:t>
            </w:r>
            <w:r w:rsidR="00157849" w:rsidRPr="00157849">
              <w:rPr>
                <w:rFonts w:hint="eastAsia"/>
                <w:sz w:val="18"/>
                <w:szCs w:val="18"/>
              </w:rPr>
              <w:t>周辺</w:t>
            </w:r>
          </w:p>
          <w:p w:rsidR="00C90100" w:rsidRPr="00157849"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⑤</w:t>
            </w:r>
            <w:r w:rsidRPr="00157849">
              <w:rPr>
                <w:rFonts w:hint="eastAsia"/>
                <w:sz w:val="18"/>
                <w:szCs w:val="18"/>
              </w:rPr>
              <w:t>日比谷通り・内堀通り沿いの濠瑞に面するエリア</w:t>
            </w:r>
            <w:r w:rsidR="00157849" w:rsidRPr="00157849">
              <w:rPr>
                <w:rFonts w:hint="eastAsia"/>
                <w:sz w:val="18"/>
                <w:szCs w:val="18"/>
              </w:rPr>
              <w:t xml:space="preserve">　□⑥常盤橋地区</w:t>
            </w:r>
          </w:p>
          <w:p w:rsidR="00C90100" w:rsidRPr="00157849"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⑦</w:t>
            </w:r>
            <w:r w:rsidRPr="00157849">
              <w:rPr>
                <w:rFonts w:hint="eastAsia"/>
                <w:sz w:val="18"/>
                <w:szCs w:val="18"/>
              </w:rPr>
              <w:t>行幸通り　□</w:t>
            </w:r>
            <w:r w:rsidR="00157849" w:rsidRPr="00157849">
              <w:rPr>
                <w:rFonts w:hint="eastAsia"/>
                <w:sz w:val="18"/>
                <w:szCs w:val="18"/>
              </w:rPr>
              <w:t>⑧</w:t>
            </w:r>
            <w:r w:rsidRPr="00157849">
              <w:rPr>
                <w:rFonts w:hint="eastAsia"/>
                <w:sz w:val="18"/>
                <w:szCs w:val="18"/>
              </w:rPr>
              <w:t>丸の内仲通り沿い</w:t>
            </w:r>
            <w:r w:rsidR="00157849" w:rsidRPr="00157849">
              <w:rPr>
                <w:rFonts w:hint="eastAsia"/>
                <w:sz w:val="18"/>
                <w:szCs w:val="18"/>
              </w:rPr>
              <w:t>とその延伸部</w:t>
            </w:r>
            <w:r w:rsidRPr="00157849">
              <w:rPr>
                <w:rFonts w:hint="eastAsia"/>
                <w:sz w:val="18"/>
                <w:szCs w:val="18"/>
              </w:rPr>
              <w:t xml:space="preserve">　□</w:t>
            </w:r>
            <w:r w:rsidR="00157849" w:rsidRPr="00157849">
              <w:rPr>
                <w:rFonts w:hint="eastAsia"/>
                <w:sz w:val="18"/>
                <w:szCs w:val="18"/>
              </w:rPr>
              <w:t>⑨</w:t>
            </w:r>
            <w:r w:rsidRPr="00157849">
              <w:rPr>
                <w:rFonts w:hint="eastAsia"/>
                <w:sz w:val="18"/>
                <w:szCs w:val="18"/>
              </w:rPr>
              <w:t>日本橋川重点地区</w:t>
            </w:r>
          </w:p>
        </w:tc>
      </w:tr>
      <w:tr w:rsidR="00C90100" w:rsidRPr="00F1726F" w:rsidTr="00157849">
        <w:tc>
          <w:tcPr>
            <w:tcW w:w="1717" w:type="dxa"/>
          </w:tcPr>
          <w:p w:rsidR="00C90100" w:rsidRPr="00157849" w:rsidRDefault="00C90100" w:rsidP="002429CD">
            <w:pPr>
              <w:spacing w:line="400" w:lineRule="exact"/>
              <w:rPr>
                <w:sz w:val="18"/>
                <w:szCs w:val="18"/>
              </w:rPr>
            </w:pPr>
            <w:r w:rsidRPr="00157849">
              <w:rPr>
                <w:rFonts w:hint="eastAsia"/>
                <w:sz w:val="18"/>
                <w:szCs w:val="18"/>
              </w:rPr>
              <w:t>□霞ヶ関・永田町界隈</w:t>
            </w:r>
          </w:p>
        </w:tc>
        <w:tc>
          <w:tcPr>
            <w:tcW w:w="7474" w:type="dxa"/>
            <w:vAlign w:val="center"/>
          </w:tcPr>
          <w:p w:rsidR="00C90100" w:rsidRPr="00157849" w:rsidRDefault="00C90100" w:rsidP="00157849">
            <w:pPr>
              <w:spacing w:line="400" w:lineRule="exact"/>
              <w:rPr>
                <w:sz w:val="18"/>
                <w:szCs w:val="18"/>
              </w:rPr>
            </w:pPr>
            <w:r w:rsidRPr="00157849">
              <w:rPr>
                <w:rFonts w:hint="eastAsia"/>
                <w:sz w:val="18"/>
                <w:szCs w:val="18"/>
              </w:rPr>
              <w:t>□</w:t>
            </w:r>
            <w:r w:rsidR="00157849" w:rsidRPr="00157849">
              <w:rPr>
                <w:rFonts w:hint="eastAsia"/>
                <w:sz w:val="18"/>
                <w:szCs w:val="18"/>
              </w:rPr>
              <w:t>①</w:t>
            </w:r>
            <w:r w:rsidRPr="00157849">
              <w:rPr>
                <w:rFonts w:hint="eastAsia"/>
                <w:sz w:val="18"/>
                <w:szCs w:val="18"/>
              </w:rPr>
              <w:t>三宅坂の桜田濠沿い　□</w:t>
            </w:r>
            <w:r w:rsidR="00157849" w:rsidRPr="00157849">
              <w:rPr>
                <w:rFonts w:hint="eastAsia"/>
                <w:sz w:val="18"/>
                <w:szCs w:val="18"/>
              </w:rPr>
              <w:t>②</w:t>
            </w:r>
            <w:r w:rsidRPr="00157849">
              <w:rPr>
                <w:rFonts w:hint="eastAsia"/>
                <w:sz w:val="18"/>
                <w:szCs w:val="18"/>
              </w:rPr>
              <w:t>主要道路沿い　□</w:t>
            </w:r>
            <w:r w:rsidR="00157849" w:rsidRPr="00157849">
              <w:rPr>
                <w:rFonts w:hint="eastAsia"/>
                <w:sz w:val="18"/>
                <w:szCs w:val="18"/>
              </w:rPr>
              <w:t>③城郭門（跡）周辺</w:t>
            </w:r>
          </w:p>
        </w:tc>
      </w:tr>
      <w:tr w:rsidR="00C90100" w:rsidRPr="00F1726F" w:rsidTr="002429CD">
        <w:tc>
          <w:tcPr>
            <w:tcW w:w="1717" w:type="dxa"/>
          </w:tcPr>
          <w:p w:rsidR="00C90100" w:rsidRPr="00157849" w:rsidRDefault="00C90100" w:rsidP="002429CD">
            <w:pPr>
              <w:spacing w:line="400" w:lineRule="exact"/>
              <w:rPr>
                <w:sz w:val="18"/>
                <w:szCs w:val="18"/>
              </w:rPr>
            </w:pPr>
            <w:r w:rsidRPr="00157849">
              <w:rPr>
                <w:rFonts w:hint="eastAsia"/>
                <w:sz w:val="18"/>
                <w:szCs w:val="18"/>
              </w:rPr>
              <w:t>□千鳥ヶ淵界隈</w:t>
            </w:r>
          </w:p>
        </w:tc>
        <w:tc>
          <w:tcPr>
            <w:tcW w:w="7474" w:type="dxa"/>
          </w:tcPr>
          <w:p w:rsidR="00C90100" w:rsidRPr="00157849" w:rsidRDefault="00157849" w:rsidP="002429CD">
            <w:pPr>
              <w:spacing w:line="400" w:lineRule="exact"/>
              <w:rPr>
                <w:sz w:val="18"/>
                <w:szCs w:val="18"/>
              </w:rPr>
            </w:pPr>
            <w:r w:rsidRPr="00157849">
              <w:rPr>
                <w:rFonts w:hint="eastAsia"/>
                <w:sz w:val="18"/>
                <w:szCs w:val="18"/>
              </w:rPr>
              <w:t>□①内濠沿い</w:t>
            </w:r>
            <w:r w:rsidR="00C90100" w:rsidRPr="00157849">
              <w:rPr>
                <w:rFonts w:hint="eastAsia"/>
                <w:sz w:val="18"/>
                <w:szCs w:val="18"/>
              </w:rPr>
              <w:t xml:space="preserve">　□</w:t>
            </w:r>
            <w:r w:rsidRPr="00157849">
              <w:rPr>
                <w:rFonts w:hint="eastAsia"/>
                <w:sz w:val="18"/>
                <w:szCs w:val="18"/>
              </w:rPr>
              <w:t>②</w:t>
            </w:r>
            <w:r w:rsidR="00C90100" w:rsidRPr="00157849">
              <w:rPr>
                <w:rFonts w:hint="eastAsia"/>
                <w:sz w:val="18"/>
                <w:szCs w:val="18"/>
              </w:rPr>
              <w:t>半蔵門周辺及び麹町大通り（新宿通り）沿道</w:t>
            </w:r>
          </w:p>
          <w:p w:rsidR="00C90100" w:rsidRPr="00157849" w:rsidRDefault="00157849" w:rsidP="00157849">
            <w:pPr>
              <w:spacing w:line="400" w:lineRule="exact"/>
              <w:rPr>
                <w:sz w:val="18"/>
                <w:szCs w:val="18"/>
              </w:rPr>
            </w:pPr>
            <w:r w:rsidRPr="00157849">
              <w:rPr>
                <w:rFonts w:hint="eastAsia"/>
                <w:sz w:val="18"/>
                <w:szCs w:val="18"/>
              </w:rPr>
              <w:t xml:space="preserve">□英国大使館周辺　</w:t>
            </w:r>
            <w:r w:rsidR="00C90100" w:rsidRPr="00157849">
              <w:rPr>
                <w:rFonts w:hint="eastAsia"/>
                <w:sz w:val="18"/>
                <w:szCs w:val="18"/>
              </w:rPr>
              <w:t>□内堀通り沿い</w:t>
            </w:r>
          </w:p>
        </w:tc>
      </w:tr>
      <w:tr w:rsidR="00C90100" w:rsidRPr="00F1726F" w:rsidTr="002429CD">
        <w:tc>
          <w:tcPr>
            <w:tcW w:w="1717" w:type="dxa"/>
          </w:tcPr>
          <w:p w:rsidR="00C90100" w:rsidRPr="00157849" w:rsidRDefault="00C90100" w:rsidP="002429CD">
            <w:pPr>
              <w:spacing w:line="400" w:lineRule="exact"/>
              <w:rPr>
                <w:sz w:val="18"/>
                <w:szCs w:val="18"/>
              </w:rPr>
            </w:pPr>
            <w:r w:rsidRPr="00157849">
              <w:rPr>
                <w:rFonts w:hint="eastAsia"/>
                <w:sz w:val="18"/>
                <w:szCs w:val="18"/>
              </w:rPr>
              <w:t>□九段・竹橋界隈</w:t>
            </w:r>
          </w:p>
        </w:tc>
        <w:tc>
          <w:tcPr>
            <w:tcW w:w="7474" w:type="dxa"/>
          </w:tcPr>
          <w:p w:rsidR="00C90100" w:rsidRPr="00157849"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①</w:t>
            </w:r>
            <w:r w:rsidRPr="00157849">
              <w:rPr>
                <w:rFonts w:hint="eastAsia"/>
                <w:sz w:val="18"/>
                <w:szCs w:val="18"/>
              </w:rPr>
              <w:t>内濠沿い　□</w:t>
            </w:r>
            <w:r w:rsidR="00157849" w:rsidRPr="00157849">
              <w:rPr>
                <w:rFonts w:hint="eastAsia"/>
                <w:sz w:val="18"/>
                <w:szCs w:val="18"/>
              </w:rPr>
              <w:t>②</w:t>
            </w:r>
            <w:r w:rsidRPr="00157849">
              <w:rPr>
                <w:rFonts w:hint="eastAsia"/>
                <w:sz w:val="18"/>
                <w:szCs w:val="18"/>
              </w:rPr>
              <w:t>日本橋川重点地区　□九段坂周辺</w:t>
            </w:r>
          </w:p>
        </w:tc>
      </w:tr>
    </w:tbl>
    <w:p w:rsidR="001F7953" w:rsidRDefault="001F7953" w:rsidP="004D1254">
      <w:pPr>
        <w:rPr>
          <w:rFonts w:ascii="HGPｺﾞｼｯｸM" w:eastAsia="HGPｺﾞｼｯｸM" w:hAnsiTheme="majorEastAsia"/>
          <w:color w:val="000000" w:themeColor="text1"/>
          <w:sz w:val="20"/>
          <w:szCs w:val="20"/>
        </w:rPr>
      </w:pPr>
    </w:p>
    <w:p w:rsidR="004D1254" w:rsidRPr="009A566A" w:rsidRDefault="004D1254" w:rsidP="004D1254">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F71B43" w:rsidRPr="00F71B43">
        <w:rPr>
          <w:rFonts w:ascii="HGPｺﾞｼｯｸM" w:eastAsia="HGPｺﾞｼｯｸM" w:hAnsiTheme="majorEastAsia" w:hint="eastAsia"/>
          <w:color w:val="000000" w:themeColor="text1"/>
          <w:sz w:val="20"/>
          <w:szCs w:val="20"/>
        </w:rPr>
        <w:t>目標別</w:t>
      </w:r>
      <w:r w:rsidR="00F71B43">
        <w:rPr>
          <w:rFonts w:ascii="HGPｺﾞｼｯｸM" w:eastAsia="HGPｺﾞｼｯｸM" w:hAnsiTheme="majorEastAsia" w:hint="eastAsia"/>
          <w:color w:val="000000" w:themeColor="text1"/>
          <w:sz w:val="20"/>
          <w:szCs w:val="20"/>
        </w:rPr>
        <w:t>基準</w:t>
      </w:r>
      <w:r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F02F76" w:rsidRPr="001F1701" w:rsidTr="00F02F76">
        <w:trPr>
          <w:trHeight w:val="283"/>
        </w:trPr>
        <w:tc>
          <w:tcPr>
            <w:tcW w:w="2133" w:type="dxa"/>
            <w:vMerge w:val="restart"/>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１　歴史を活かす</w:t>
            </w:r>
          </w:p>
        </w:tc>
        <w:tc>
          <w:tcPr>
            <w:tcW w:w="7506" w:type="dxa"/>
            <w:shd w:val="clear" w:color="auto" w:fill="D9D9D9" w:themeFill="background1" w:themeFillShade="D9"/>
            <w:vAlign w:val="center"/>
          </w:tcPr>
          <w:p w:rsidR="00F02F76" w:rsidRPr="00157849" w:rsidRDefault="00F02F76" w:rsidP="00F02F76">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F02F76" w:rsidRPr="001F1701" w:rsidTr="00157849">
        <w:trPr>
          <w:trHeight w:val="506"/>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550D08"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□歴史の継承と創造</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眺めの映える場所</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人を育む場所　□心のより所</w:t>
            </w:r>
          </w:p>
          <w:p w:rsidR="00F02F76" w:rsidRPr="00157849" w:rsidRDefault="00550D08"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□敷地の履歴</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年輪を重ねた樹</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敷地の記憶を継承</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見切りのデザイン</w:t>
            </w:r>
            <w:r w:rsidR="00F02F76" w:rsidRPr="00157849">
              <w:rPr>
                <w:rFonts w:asciiTheme="minorEastAsia" w:eastAsiaTheme="minorEastAsia" w:hAnsiTheme="minorEastAsia" w:hint="eastAsia"/>
                <w:color w:val="000000" w:themeColor="text1"/>
                <w:sz w:val="18"/>
                <w:szCs w:val="18"/>
              </w:rPr>
              <w:t xml:space="preserve">　</w:t>
            </w:r>
          </w:p>
          <w:p w:rsidR="00F02F76" w:rsidRPr="00157849" w:rsidRDefault="00550D08" w:rsidP="00550D08">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□壁の表情</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語り</w:t>
            </w:r>
            <w:r w:rsidR="007F7149">
              <w:rPr>
                <w:rFonts w:asciiTheme="minorEastAsia" w:eastAsiaTheme="minorEastAsia" w:hAnsiTheme="minorEastAsia" w:hint="eastAsia"/>
                <w:color w:val="000000" w:themeColor="text1"/>
                <w:sz w:val="18"/>
                <w:szCs w:val="18"/>
              </w:rPr>
              <w:t>か</w:t>
            </w:r>
            <w:bookmarkStart w:id="0" w:name="_GoBack"/>
            <w:bookmarkEnd w:id="0"/>
            <w:r>
              <w:rPr>
                <w:rFonts w:asciiTheme="minorEastAsia" w:eastAsiaTheme="minorEastAsia" w:hAnsiTheme="minorEastAsia" w:hint="eastAsia"/>
                <w:color w:val="000000" w:themeColor="text1"/>
                <w:sz w:val="18"/>
                <w:szCs w:val="18"/>
              </w:rPr>
              <w:t>ける細部　□年輪を重ねる材料</w:t>
            </w: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◆皇居の周辺の建築物は、皇居を中心として緩やかなすりばち状のスカイラインとなるように工夫すること。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◆東京駅丸の内駅舎や国会議事堂等の周辺では、これらランドマークへ向かうヴィスタ景を保全する配置・規模となるよう工夫すること。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○景観資源の周辺では、その資源が引き立つような配置、高さ・規模、形態意匠、外構となるよう工夫すること。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○視点場から見える建築物等は、</w:t>
            </w:r>
            <w:r w:rsidRPr="00157849">
              <w:rPr>
                <w:rFonts w:asciiTheme="minorEastAsia" w:eastAsiaTheme="minorEastAsia" w:hAnsiTheme="minorEastAsia" w:hint="eastAsia"/>
                <w:sz w:val="18"/>
                <w:szCs w:val="18"/>
              </w:rPr>
              <w:t>眺望景観の保全・創出の基本方針・配慮事項に適合するよう工夫すること。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F02F76" w:rsidRPr="001F1701" w:rsidTr="00F02F76">
        <w:trPr>
          <w:trHeight w:val="283"/>
        </w:trPr>
        <w:tc>
          <w:tcPr>
            <w:tcW w:w="2133" w:type="dxa"/>
            <w:vMerge w:val="restart"/>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２　自然を活かす</w:t>
            </w:r>
          </w:p>
        </w:tc>
        <w:tc>
          <w:tcPr>
            <w:tcW w:w="7506" w:type="dxa"/>
            <w:shd w:val="clear" w:color="auto" w:fill="D9D9D9" w:themeFill="background1" w:themeFillShade="D9"/>
            <w:vAlign w:val="center"/>
          </w:tcPr>
          <w:p w:rsidR="00F02F76" w:rsidRPr="00157849" w:rsidRDefault="00F02F76" w:rsidP="00F02F76">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F02F76" w:rsidRPr="001F1701" w:rsidTr="00157849">
        <w:trPr>
          <w:trHeight w:val="572"/>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C97E7B"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□緑と水の</w:t>
            </w:r>
            <w:r w:rsidR="00F02F76" w:rsidRPr="00157849">
              <w:rPr>
                <w:rFonts w:asciiTheme="minorEastAsia" w:eastAsiaTheme="minorEastAsia" w:hAnsiTheme="minorEastAsia" w:hint="eastAsia"/>
                <w:color w:val="000000" w:themeColor="text1"/>
                <w:sz w:val="18"/>
                <w:szCs w:val="18"/>
              </w:rPr>
              <w:t>環　□</w:t>
            </w:r>
            <w:r>
              <w:rPr>
                <w:rFonts w:asciiTheme="minorEastAsia" w:eastAsiaTheme="minorEastAsia" w:hAnsiTheme="minorEastAsia" w:hint="eastAsia"/>
                <w:color w:val="000000" w:themeColor="text1"/>
                <w:sz w:val="18"/>
                <w:szCs w:val="18"/>
              </w:rPr>
              <w:t>地形の継承</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つながる緑</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水辺のにぎわい　□水のある場所</w:t>
            </w:r>
          </w:p>
          <w:p w:rsidR="00F02F76" w:rsidRPr="00157849" w:rsidRDefault="00C97E7B"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□開かれた緑</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季節を感じる草花</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見え隠れの庭</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窓辺の緑</w:t>
            </w:r>
          </w:p>
          <w:p w:rsidR="00F02F76" w:rsidRPr="00157849" w:rsidRDefault="00C97E7B" w:rsidP="00F02F76">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□屋上の庭</w:t>
            </w: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◆皇居のみどりや水辺などと連続したオープンスペースの確保や開放感が感じられるように工夫すること。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bl>
    <w:p w:rsidR="004D1254" w:rsidRDefault="004D1254" w:rsidP="004D1254"/>
    <w:p w:rsidR="004D1254" w:rsidRDefault="004D1254" w:rsidP="004D1254">
      <w:pPr>
        <w:widowControl/>
        <w:jc w:val="left"/>
      </w:pPr>
      <w: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■目標別基準</w:t>
      </w:r>
      <w:r w:rsidR="004D1254" w:rsidRPr="009A566A">
        <w:rPr>
          <w:rFonts w:ascii="HGPｺﾞｼｯｸM" w:eastAsia="HGPｺﾞｼｯｸM" w:hAnsiTheme="majorEastAsia" w:hint="eastAsia"/>
          <w:color w:val="000000" w:themeColor="text1"/>
          <w:sz w:val="20"/>
          <w:szCs w:val="20"/>
        </w:rPr>
        <w:t>（２）</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57849" w:rsidRDefault="004D1254" w:rsidP="001246B4">
            <w:pPr>
              <w:spacing w:line="280" w:lineRule="exact"/>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57849"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基準</w:t>
            </w:r>
          </w:p>
        </w:tc>
      </w:tr>
      <w:tr w:rsidR="00F02F76" w:rsidRPr="001F1701" w:rsidTr="00F02F76">
        <w:trPr>
          <w:trHeight w:val="283"/>
        </w:trPr>
        <w:tc>
          <w:tcPr>
            <w:tcW w:w="2133" w:type="dxa"/>
            <w:vMerge w:val="restart"/>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３　界隈の個性を</w:t>
            </w:r>
          </w:p>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活かす</w:t>
            </w:r>
          </w:p>
        </w:tc>
        <w:tc>
          <w:tcPr>
            <w:tcW w:w="7506" w:type="dxa"/>
            <w:shd w:val="clear" w:color="auto" w:fill="D9D9D9" w:themeFill="background1" w:themeFillShade="D9"/>
            <w:vAlign w:val="center"/>
          </w:tcPr>
          <w:p w:rsidR="00F02F76" w:rsidRPr="00157849" w:rsidRDefault="00F02F76" w:rsidP="00F02F76">
            <w:pPr>
              <w:spacing w:line="280" w:lineRule="exact"/>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F02F76" w:rsidRPr="001F1701" w:rsidTr="00157849">
        <w:trPr>
          <w:trHeight w:val="195"/>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C97E7B" w:rsidP="00F02F76">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□まちの多様性</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広場から広場</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路面のにぎわい</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路地を活かす　□歩行路のつながり</w:t>
            </w:r>
          </w:p>
          <w:p w:rsidR="00F02F76" w:rsidRPr="00157849" w:rsidRDefault="00C97E7B" w:rsidP="00F02F76">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□まちと共感する広告</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表と奥の表情</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見えない駐車場</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広場の設え</w:t>
            </w:r>
          </w:p>
          <w:p w:rsidR="00F02F76" w:rsidRPr="00157849" w:rsidRDefault="00C97E7B" w:rsidP="00C97E7B">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□間口の分節・高さの分節</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目立たない設備　□建物を活かす広告　□馴染む色彩</w:t>
            </w:r>
          </w:p>
        </w:tc>
      </w:tr>
      <w:tr w:rsidR="00F02F76" w:rsidRPr="001F1701" w:rsidTr="00F02F76">
        <w:trPr>
          <w:trHeight w:val="283"/>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◆大規模な街区で構成される風格がある景観となるように工夫すること。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r>
      <w:tr w:rsidR="00F02F76" w:rsidRPr="001F1701" w:rsidTr="00F02F76">
        <w:trPr>
          <w:trHeight w:val="283"/>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〇地域別に定められたガイドライン等の内容も踏まえ、本計画と両方の基準に適合すること。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r>
      <w:tr w:rsidR="00F02F76" w:rsidRPr="001F1701" w:rsidTr="00F02F76">
        <w:trPr>
          <w:trHeight w:val="283"/>
        </w:trPr>
        <w:tc>
          <w:tcPr>
            <w:tcW w:w="2133" w:type="dxa"/>
            <w:vMerge w:val="restart"/>
          </w:tcPr>
          <w:p w:rsidR="00F02F76"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４　活気とやさしさを</w:t>
            </w:r>
          </w:p>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与える</w:t>
            </w:r>
          </w:p>
        </w:tc>
        <w:tc>
          <w:tcPr>
            <w:tcW w:w="7506" w:type="dxa"/>
            <w:shd w:val="clear" w:color="auto" w:fill="D9D9D9" w:themeFill="background1" w:themeFillShade="D9"/>
            <w:vAlign w:val="center"/>
          </w:tcPr>
          <w:p w:rsidR="00F02F76" w:rsidRPr="00157849" w:rsidRDefault="00F02F76" w:rsidP="00F02F76">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F02F76" w:rsidRPr="001F1701" w:rsidTr="00157849">
        <w:trPr>
          <w:trHeight w:val="46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53766" w:rsidP="00F02F76">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□大きな人の輪</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あかりをつなげる</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つなげるやさしさ　□祭りの場　□夜のにぎわい</w:t>
            </w:r>
          </w:p>
          <w:p w:rsidR="00F02F76" w:rsidRPr="00157849" w:rsidRDefault="00F53766" w:rsidP="00F02F76">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□向こう三軒両隣り</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子どもの笑い声</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人が集う場所</w:t>
            </w:r>
            <w:r w:rsidR="00F02F76"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小さな人だまり</w:t>
            </w:r>
          </w:p>
          <w:p w:rsidR="00F02F76" w:rsidRPr="00157849" w:rsidRDefault="00F53766" w:rsidP="00F02F76">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□居心地の良い場所　□座れる場所　□安心のあかり　□人の気配</w:t>
            </w:r>
          </w:p>
        </w:tc>
      </w:tr>
      <w:tr w:rsidR="00F02F76" w:rsidRPr="001F1701" w:rsidTr="00F02F76">
        <w:trPr>
          <w:trHeight w:val="283"/>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◆オープンスペースや歩行者空間をつなげ、ゆとりある空間となるように工夫すること。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r>
      <w:tr w:rsidR="00F02F76" w:rsidRPr="001F1701" w:rsidTr="00F02F76">
        <w:trPr>
          <w:trHeight w:val="510"/>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○サイン計画（工作物、広告物を含む）は界隈や街区の景観特性を踏まえ、歩行者、自動車の動線に配慮されたものとなるよう工夫すること。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F02F76" w:rsidRPr="001F1701" w:rsidTr="00F02F76">
        <w:trPr>
          <w:trHeight w:val="283"/>
        </w:trPr>
        <w:tc>
          <w:tcPr>
            <w:tcW w:w="2133" w:type="dxa"/>
            <w:vMerge w:val="restart"/>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５　首都としての</w:t>
            </w:r>
          </w:p>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美しさを創出する</w:t>
            </w:r>
          </w:p>
        </w:tc>
        <w:tc>
          <w:tcPr>
            <w:tcW w:w="7506" w:type="dxa"/>
            <w:shd w:val="clear" w:color="auto" w:fill="D9D9D9" w:themeFill="background1" w:themeFillShade="D9"/>
            <w:vAlign w:val="center"/>
          </w:tcPr>
          <w:p w:rsidR="00F02F76" w:rsidRPr="00157849" w:rsidRDefault="00F02F76" w:rsidP="00F02F76">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F02F76" w:rsidRPr="001F1701" w:rsidTr="00157849">
        <w:trPr>
          <w:trHeight w:val="488"/>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53766"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□都市の門　□通りの秩序</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目標となる建造物</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壁面の連なり</w:t>
            </w:r>
          </w:p>
          <w:p w:rsidR="00F02F76" w:rsidRPr="00157849" w:rsidRDefault="00F53766" w:rsidP="00F02F76">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□中心にふさわしい広場</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迎えの設え</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大きな構え</w:t>
            </w:r>
            <w:r w:rsidR="00F02F76"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柱の表情</w:t>
            </w:r>
          </w:p>
          <w:p w:rsidR="00F02F76" w:rsidRPr="00157849" w:rsidRDefault="00F53766" w:rsidP="00F02F76">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□品格ある光</w:t>
            </w:r>
          </w:p>
        </w:tc>
      </w:tr>
      <w:tr w:rsidR="00F02F76" w:rsidRPr="001F1701" w:rsidTr="00F02F76">
        <w:trPr>
          <w:trHeight w:val="283"/>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◆低層部は、ゆとりやにぎわいが感じられるまち並みとなるように工夫すること。</w:t>
            </w:r>
          </w:p>
        </w:tc>
      </w:tr>
      <w:tr w:rsidR="00F02F76" w:rsidRPr="001F1701" w:rsidTr="00F02F76">
        <w:trPr>
          <w:trHeight w:val="567"/>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r>
      <w:tr w:rsidR="00F02F76" w:rsidRPr="001F1701" w:rsidTr="00F02F76">
        <w:trPr>
          <w:trHeight w:val="283"/>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◆旧江戸城の城郭御門などの主要な交差点は、心象空間やゲート空間となるように工夫すること。</w:t>
            </w:r>
          </w:p>
        </w:tc>
      </w:tr>
      <w:tr w:rsidR="00F02F76" w:rsidRPr="001F1701" w:rsidTr="00157849">
        <w:trPr>
          <w:trHeight w:val="565"/>
        </w:trPr>
        <w:tc>
          <w:tcPr>
            <w:tcW w:w="2133" w:type="dxa"/>
            <w:vMerge/>
          </w:tcPr>
          <w:p w:rsidR="00F02F76" w:rsidRPr="00157849" w:rsidRDefault="00F02F76" w:rsidP="00F02F76">
            <w:pPr>
              <w:spacing w:line="280" w:lineRule="exact"/>
              <w:rPr>
                <w:rFonts w:asciiTheme="minorEastAsia" w:eastAsiaTheme="minorEastAsia" w:hAnsiTheme="minorEastAsia"/>
                <w:color w:val="000000" w:themeColor="text1"/>
                <w:sz w:val="18"/>
                <w:szCs w:val="18"/>
              </w:rPr>
            </w:pPr>
          </w:p>
        </w:tc>
        <w:tc>
          <w:tcPr>
            <w:tcW w:w="7506" w:type="dxa"/>
          </w:tcPr>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p w:rsidR="00F02F76" w:rsidRPr="00157849" w:rsidRDefault="00F02F76" w:rsidP="00F02F76">
            <w:pPr>
              <w:spacing w:line="280" w:lineRule="exact"/>
              <w:ind w:left="168" w:hangingChars="100" w:hanging="168"/>
              <w:rPr>
                <w:rFonts w:asciiTheme="minorEastAsia" w:eastAsiaTheme="minorEastAsia" w:hAnsiTheme="minorEastAsia"/>
                <w:color w:val="000000" w:themeColor="text1"/>
                <w:sz w:val="18"/>
                <w:szCs w:val="18"/>
              </w:rPr>
            </w:pPr>
          </w:p>
        </w:tc>
      </w:tr>
    </w:tbl>
    <w:p w:rsidR="003E0811" w:rsidRDefault="003E0811" w:rsidP="004D1254">
      <w:pPr>
        <w:rPr>
          <w:rFonts w:ascii="HGPｺﾞｼｯｸM" w:eastAsia="HGPｺﾞｼｯｸM" w:hAnsiTheme="majorEastAsia"/>
          <w:color w:val="000000" w:themeColor="text1"/>
          <w:sz w:val="20"/>
          <w:szCs w:val="20"/>
        </w:rPr>
      </w:pPr>
    </w:p>
    <w:p w:rsidR="003E0811" w:rsidRDefault="003E0811">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■項目別基準</w:t>
      </w:r>
      <w:r w:rsidR="004D1254"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1029"/>
        <w:gridCol w:w="8610"/>
      </w:tblGrid>
      <w:tr w:rsidR="004D1254" w:rsidRPr="009D1001" w:rsidTr="00157849">
        <w:trPr>
          <w:trHeight w:val="510"/>
        </w:trPr>
        <w:tc>
          <w:tcPr>
            <w:tcW w:w="1029"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3E0811" w:rsidRPr="009D1001" w:rsidTr="00F02F76">
        <w:trPr>
          <w:trHeight w:val="510"/>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配置</w:t>
            </w:r>
          </w:p>
          <w:p w:rsidR="003E0811" w:rsidRPr="009D1001" w:rsidRDefault="003E0811" w:rsidP="001246B4">
            <w:pPr>
              <w:spacing w:line="280" w:lineRule="exact"/>
              <w:rPr>
                <w:color w:val="000000" w:themeColor="text1"/>
                <w:sz w:val="18"/>
                <w:szCs w:val="18"/>
              </w:rPr>
            </w:pP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○皇居や道路のみどり、内堀の水辺などと連続したオープンスペースの確保など、公共空間との関係に配慮した配置とすること。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Pr>
                <w:rFonts w:hint="eastAsia"/>
                <w:color w:val="000000" w:themeColor="text1"/>
                <w:sz w:val="18"/>
                <w:szCs w:val="18"/>
              </w:rPr>
              <w:t>○街並み</w:t>
            </w:r>
            <w:r w:rsidRPr="009D1001">
              <w:rPr>
                <w:rFonts w:hint="eastAsia"/>
                <w:color w:val="000000" w:themeColor="text1"/>
                <w:sz w:val="18"/>
                <w:szCs w:val="18"/>
              </w:rPr>
              <w:t>のリズムを確保するため、建築物の壁面の位置や間口の尺度は通りや隣接地と協調させる</w:t>
            </w:r>
            <w:r>
              <w:rPr>
                <w:rFonts w:hint="eastAsia"/>
                <w:color w:val="000000" w:themeColor="text1"/>
                <w:sz w:val="18"/>
                <w:szCs w:val="18"/>
              </w:rPr>
              <w:t>こと</w:t>
            </w:r>
            <w:r w:rsidRPr="009D1001">
              <w:rPr>
                <w:rFonts w:hint="eastAsia"/>
                <w:color w:val="000000" w:themeColor="text1"/>
                <w:sz w:val="18"/>
                <w:szCs w:val="18"/>
              </w:rPr>
              <w:t>。</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9D1001">
              <w:rPr>
                <w:rFonts w:hint="eastAsia"/>
                <w:color w:val="000000" w:themeColor="text1"/>
                <w:sz w:val="18"/>
                <w:szCs w:val="18"/>
              </w:rPr>
              <w:t>○敷地内</w:t>
            </w:r>
            <w:r>
              <w:rPr>
                <w:rFonts w:hint="eastAsia"/>
                <w:color w:val="000000" w:themeColor="text1"/>
                <w:sz w:val="18"/>
                <w:szCs w:val="18"/>
              </w:rPr>
              <w:t>や周辺に</w:t>
            </w:r>
            <w:r w:rsidRPr="009D1001">
              <w:rPr>
                <w:rFonts w:hint="eastAsia"/>
                <w:color w:val="000000" w:themeColor="text1"/>
                <w:sz w:val="18"/>
                <w:szCs w:val="18"/>
              </w:rPr>
              <w:t>歴史的な遺構や残すべき自然などがある場合は、これを</w:t>
            </w:r>
            <w:r>
              <w:rPr>
                <w:rFonts w:hint="eastAsia"/>
                <w:color w:val="000000" w:themeColor="text1"/>
                <w:sz w:val="18"/>
                <w:szCs w:val="18"/>
              </w:rPr>
              <w:t>活かし</w:t>
            </w:r>
            <w:r w:rsidRPr="009D1001">
              <w:rPr>
                <w:rFonts w:hint="eastAsia"/>
                <w:color w:val="000000" w:themeColor="text1"/>
                <w:sz w:val="18"/>
                <w:szCs w:val="18"/>
              </w:rPr>
              <w:t>た建築物の配置とすること。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F02F76">
        <w:trPr>
          <w:trHeight w:val="510"/>
        </w:trPr>
        <w:tc>
          <w:tcPr>
            <w:tcW w:w="1029" w:type="dxa"/>
            <w:vMerge w:val="restart"/>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高さ・</w:t>
            </w:r>
          </w:p>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規模</w:t>
            </w:r>
          </w:p>
        </w:tc>
        <w:tc>
          <w:tcPr>
            <w:tcW w:w="8610" w:type="dxa"/>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○周辺の主要な眺望点（道路、河川、公園など）からの見え方を検討し、周辺の建築物群で構成されるスカイラインと調和を図ること。</w:t>
            </w:r>
          </w:p>
        </w:tc>
      </w:tr>
      <w:tr w:rsidR="003E0811" w:rsidRPr="009D1001" w:rsidTr="00157849">
        <w:trPr>
          <w:trHeight w:val="56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○形態・意匠は建築物全体のバランスだけでなく、向こう三軒両隣の建築物等との調和を図ること。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○見合いなど建物と建物の関係に配慮し、開口部や設備等の位置や大きさに配慮すること。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F02F76">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○屋外階段は、通りなどの公共空間から見える位置には設置しないように配慮すること。</w:t>
            </w:r>
          </w:p>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やむを得ず設置する場合は、建築物等と一体的な意匠とするよう工夫すること。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○バルコニー、ベランダは、洗濯物や室外機が公共空間から見えにくい構造、意匠とするよう工夫すること。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F02F76">
        <w:trPr>
          <w:trHeight w:val="113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○外観の色彩は、別表１及び２の基準に適合すること。</w:t>
            </w:r>
          </w:p>
          <w:p w:rsidR="00CC0BAB" w:rsidRPr="001F2462" w:rsidRDefault="003E0811" w:rsidP="00CC0BAB">
            <w:pPr>
              <w:spacing w:line="280" w:lineRule="exact"/>
              <w:ind w:left="168" w:hangingChars="100" w:hanging="168"/>
              <w:rPr>
                <w:color w:val="000000" w:themeColor="text1"/>
                <w:sz w:val="18"/>
                <w:szCs w:val="18"/>
              </w:rPr>
            </w:pPr>
            <w:r>
              <w:rPr>
                <w:rFonts w:hint="eastAsia"/>
                <w:color w:val="000000" w:themeColor="text1"/>
                <w:sz w:val="18"/>
                <w:szCs w:val="18"/>
              </w:rPr>
              <w:t>※高さ</w:t>
            </w:r>
            <w:r>
              <w:rPr>
                <w:rFonts w:hint="eastAsia"/>
                <w:color w:val="000000" w:themeColor="text1"/>
                <w:sz w:val="18"/>
                <w:szCs w:val="18"/>
              </w:rPr>
              <w:t>60</w:t>
            </w:r>
            <w:r>
              <w:rPr>
                <w:rFonts w:hint="eastAsia"/>
                <w:color w:val="000000" w:themeColor="text1"/>
                <w:sz w:val="18"/>
                <w:szCs w:val="18"/>
              </w:rPr>
              <w:t>ｍ以上又は延べ面積３万㎡以上の建築物等については、景観まちづくり計画</w:t>
            </w:r>
            <w:r w:rsidR="00CC0BAB">
              <w:rPr>
                <w:rFonts w:hint="eastAsia"/>
                <w:color w:val="000000" w:themeColor="text1"/>
                <w:sz w:val="18"/>
                <w:szCs w:val="18"/>
              </w:rPr>
              <w:t>p62</w:t>
            </w:r>
            <w:r w:rsidR="00CC0BAB">
              <w:rPr>
                <w:rFonts w:hint="eastAsia"/>
                <w:color w:val="000000" w:themeColor="text1"/>
                <w:sz w:val="18"/>
                <w:szCs w:val="18"/>
              </w:rPr>
              <w:t xml:space="preserve">　</w:t>
            </w:r>
            <w:r>
              <w:rPr>
                <w:rFonts w:hint="eastAsia"/>
                <w:color w:val="000000" w:themeColor="text1"/>
                <w:sz w:val="18"/>
                <w:szCs w:val="18"/>
              </w:rPr>
              <w:t>別表</w:t>
            </w:r>
            <w:r>
              <w:rPr>
                <w:rFonts w:hint="eastAsia"/>
                <w:color w:val="000000" w:themeColor="text1"/>
                <w:sz w:val="18"/>
                <w:szCs w:val="18"/>
              </w:rPr>
              <w:t>3-</w:t>
            </w:r>
            <w:r w:rsidR="00CC0BAB">
              <w:rPr>
                <w:rFonts w:hint="eastAsia"/>
                <w:color w:val="000000" w:themeColor="text1"/>
                <w:sz w:val="18"/>
                <w:szCs w:val="18"/>
              </w:rPr>
              <w:t>2</w:t>
            </w:r>
            <w:r w:rsidR="00CC0BAB">
              <w:rPr>
                <w:rFonts w:hint="eastAsia"/>
                <w:color w:val="000000" w:themeColor="text1"/>
                <w:sz w:val="18"/>
                <w:szCs w:val="18"/>
              </w:rPr>
              <w:t>の色彩基準にも適合する必要がある。なお、東京都景観条例に基づく大規模建築物等の事前協議の対象となる場合、色彩の定量基準について東京都の基準があるため、整合を図ること。</w:t>
            </w:r>
          </w:p>
        </w:tc>
      </w:tr>
      <w:tr w:rsidR="00CC0BAB" w:rsidRPr="009D1001" w:rsidTr="00F02F76">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F02F76">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○ガラスを用いる場合は、建築物の外観や周辺の街並み、緑や水辺等の自然要素との調和を図ること。</w:t>
            </w:r>
          </w:p>
        </w:tc>
      </w:tr>
      <w:tr w:rsidR="00CC0BAB" w:rsidRPr="009D1001" w:rsidTr="00F02F76">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F02F76">
        <w:trPr>
          <w:trHeight w:val="79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屋上や外壁部、外構に附帯する設備は、建築物と一体的に計画するか、歩行者や水平方向からの見え方に配慮し、緑化や目隠しなどによる修景を行うこと。ただし、目隠しが周辺の建築物群の高さから突出した高さとならないよう配慮すること。</w:t>
            </w:r>
          </w:p>
        </w:tc>
      </w:tr>
      <w:tr w:rsidR="00CC0BAB" w:rsidRPr="009D1001" w:rsidTr="00F02F76">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F02F76">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CC0BAB">
            <w:pPr>
              <w:spacing w:line="280" w:lineRule="exact"/>
              <w:ind w:left="168" w:hangingChars="100" w:hanging="168"/>
              <w:rPr>
                <w:color w:val="000000" w:themeColor="text1"/>
                <w:sz w:val="18"/>
                <w:szCs w:val="18"/>
              </w:rPr>
            </w:pPr>
            <w:r w:rsidRPr="001F2462">
              <w:rPr>
                <w:rFonts w:hint="eastAsia"/>
                <w:color w:val="000000" w:themeColor="text1"/>
                <w:sz w:val="18"/>
                <w:szCs w:val="18"/>
              </w:rPr>
              <w:t>○駐車場・駐輪場（コミュニティサイクル用のサイクルポートを除く）は、通りなどの公共空間から見えない位置に配置したり、見えにくい構造、意匠とするよう工夫すること。</w:t>
            </w:r>
          </w:p>
        </w:tc>
      </w:tr>
      <w:tr w:rsidR="003E0811" w:rsidRPr="009D1001" w:rsidTr="00F02F76">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bl>
    <w:p w:rsidR="001F7953" w:rsidRDefault="001F7953">
      <w:pPr>
        <w:rPr>
          <w:rFonts w:ascii="HGPｺﾞｼｯｸM" w:eastAsia="HGPｺﾞｼｯｸM" w:hAnsiTheme="majorEastAsia"/>
          <w:color w:val="000000" w:themeColor="text1"/>
          <w:sz w:val="20"/>
          <w:szCs w:val="20"/>
        </w:rPr>
      </w:pPr>
    </w:p>
    <w:p w:rsidR="00CC0BAB" w:rsidRDefault="00CC0BAB">
      <w:r w:rsidRPr="009A566A">
        <w:rPr>
          <w:rFonts w:ascii="HGPｺﾞｼｯｸM" w:eastAsia="HGPｺﾞｼｯｸM" w:hAnsiTheme="majorEastAsia" w:hint="eastAsia"/>
          <w:color w:val="000000" w:themeColor="text1"/>
          <w:sz w:val="20"/>
          <w:szCs w:val="20"/>
        </w:rPr>
        <w:lastRenderedPageBreak/>
        <w:t>■項目別基準（</w:t>
      </w:r>
      <w:r>
        <w:rPr>
          <w:rFonts w:ascii="HGPｺﾞｼｯｸM" w:eastAsia="HGPｺﾞｼｯｸM" w:hAnsiTheme="majorEastAsia" w:hint="eastAsia"/>
          <w:color w:val="000000" w:themeColor="text1"/>
          <w:sz w:val="20"/>
          <w:szCs w:val="20"/>
        </w:rPr>
        <w:t>２</w:t>
      </w:r>
      <w:r w:rsidRPr="009A566A">
        <w:rPr>
          <w:rFonts w:ascii="HGPｺﾞｼｯｸM" w:eastAsia="HGPｺﾞｼｯｸM" w:hAnsiTheme="majorEastAsia" w:hint="eastAsia"/>
          <w:color w:val="000000" w:themeColor="text1"/>
          <w:sz w:val="20"/>
          <w:szCs w:val="20"/>
        </w:rPr>
        <w:t>）</w:t>
      </w:r>
    </w:p>
    <w:tbl>
      <w:tblPr>
        <w:tblStyle w:val="aa"/>
        <w:tblW w:w="9639" w:type="dxa"/>
        <w:tblInd w:w="-5" w:type="dxa"/>
        <w:tblLook w:val="04A0" w:firstRow="1" w:lastRow="0" w:firstColumn="1" w:lastColumn="0" w:noHBand="0" w:noVBand="1"/>
      </w:tblPr>
      <w:tblGrid>
        <w:gridCol w:w="1029"/>
        <w:gridCol w:w="8610"/>
      </w:tblGrid>
      <w:tr w:rsidR="00CC0BAB" w:rsidRPr="009D1001" w:rsidTr="00157849">
        <w:trPr>
          <w:trHeight w:val="510"/>
        </w:trPr>
        <w:tc>
          <w:tcPr>
            <w:tcW w:w="1029" w:type="dxa"/>
            <w:shd w:val="clear" w:color="auto" w:fill="D9D9D9" w:themeFill="background1" w:themeFillShade="D9"/>
            <w:vAlign w:val="center"/>
          </w:tcPr>
          <w:p w:rsidR="00CC0BAB" w:rsidRPr="001F1701" w:rsidRDefault="00CC0BAB" w:rsidP="00CC0BA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CC0BAB" w:rsidRPr="001F1701" w:rsidRDefault="00CC0BAB" w:rsidP="00CC0BA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CC0BAB" w:rsidRPr="009D1001" w:rsidTr="00F02F76">
        <w:trPr>
          <w:trHeight w:val="283"/>
        </w:trPr>
        <w:tc>
          <w:tcPr>
            <w:tcW w:w="1029" w:type="dxa"/>
            <w:vMerge w:val="restart"/>
            <w:hideMark/>
          </w:tcPr>
          <w:p w:rsidR="00CC0BAB" w:rsidRPr="009D1001" w:rsidRDefault="00CC0BAB" w:rsidP="00CC0BAB">
            <w:pPr>
              <w:spacing w:line="280" w:lineRule="exact"/>
              <w:rPr>
                <w:color w:val="000000" w:themeColor="text1"/>
                <w:sz w:val="18"/>
                <w:szCs w:val="18"/>
              </w:rPr>
            </w:pPr>
            <w:r w:rsidRPr="009D1001">
              <w:rPr>
                <w:rFonts w:hint="eastAsia"/>
                <w:color w:val="000000" w:themeColor="text1"/>
                <w:sz w:val="18"/>
                <w:szCs w:val="18"/>
              </w:rPr>
              <w:t>公開空地・外構等</w:t>
            </w:r>
          </w:p>
        </w:tc>
        <w:tc>
          <w:tcPr>
            <w:tcW w:w="8610" w:type="dxa"/>
            <w:hideMark/>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○外構計画は、周辺の敷地や道路、公園や水辺など、周辺の街並みと調和を図った色調や素材とすること。</w:t>
            </w:r>
          </w:p>
        </w:tc>
      </w:tr>
      <w:tr w:rsidR="00CC0BAB" w:rsidRPr="009D1001" w:rsidTr="00F02F76">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F02F76">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○皇居の緑やオープンスペース、街路樹の緑などとのつながりを持った緑地や空地を確保したり、建築物の壁面や屋上、窓先等を活用して緑化を行うこと。</w:t>
            </w:r>
          </w:p>
        </w:tc>
      </w:tr>
      <w:tr w:rsidR="00CC0BAB" w:rsidRPr="009D1001" w:rsidTr="00F02F76">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F02F76">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○緑化に当たっては、樹種の選定に配慮し、周辺の景観との調和を図るとともに、植物の良好な生育が確保できるよう工夫すること。</w:t>
            </w:r>
          </w:p>
        </w:tc>
      </w:tr>
      <w:tr w:rsidR="00CC0BAB" w:rsidRPr="009D1001" w:rsidTr="00F02F76">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F02F76">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○敷地境界は、前面道路との段差をなくし、空地の仕上げは歩道と素材を協調させるなど、公共空間との連続性や一体的を確保すること。</w:t>
            </w:r>
          </w:p>
        </w:tc>
      </w:tr>
      <w:tr w:rsidR="00CC0BAB" w:rsidRPr="009D1001" w:rsidTr="00F02F76">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F02F76">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Pr>
                <w:rFonts w:hint="eastAsia"/>
                <w:color w:val="000000" w:themeColor="text1"/>
                <w:sz w:val="18"/>
                <w:szCs w:val="18"/>
              </w:rPr>
              <w:t>◆</w:t>
            </w:r>
            <w:r w:rsidRPr="001F2462">
              <w:rPr>
                <w:rFonts w:hint="eastAsia"/>
                <w:color w:val="000000" w:themeColor="text1"/>
                <w:sz w:val="18"/>
                <w:szCs w:val="18"/>
              </w:rPr>
              <w:t>夜間の景観に配慮し、周辺の景観に応じた照明を行うこと。特に、皇居周辺では、落ち着きや潤いに配慮し、魅力的な夜間景観の創出を図ること。</w:t>
            </w:r>
          </w:p>
        </w:tc>
      </w:tr>
      <w:tr w:rsidR="00CC0BAB" w:rsidRPr="009D1001" w:rsidTr="00F02F76">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Default="00CC0BAB" w:rsidP="00CC0BAB">
            <w:pPr>
              <w:spacing w:line="280" w:lineRule="exact"/>
              <w:ind w:left="168" w:hangingChars="100" w:hanging="168"/>
              <w:rPr>
                <w:color w:val="000000" w:themeColor="text1"/>
                <w:sz w:val="18"/>
                <w:szCs w:val="18"/>
              </w:rPr>
            </w:pPr>
          </w:p>
          <w:p w:rsidR="00CC0BAB" w:rsidRDefault="00CC0BAB" w:rsidP="00CC0BAB">
            <w:pPr>
              <w:spacing w:line="280" w:lineRule="exact"/>
              <w:ind w:left="168" w:hangingChars="100" w:hanging="168"/>
              <w:rPr>
                <w:color w:val="000000" w:themeColor="text1"/>
                <w:sz w:val="18"/>
                <w:szCs w:val="18"/>
              </w:rPr>
            </w:pPr>
          </w:p>
        </w:tc>
      </w:tr>
    </w:tbl>
    <w:p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rsidTr="00157849">
        <w:trPr>
          <w:trHeight w:val="510"/>
        </w:trPr>
        <w:tc>
          <w:tcPr>
            <w:tcW w:w="1029" w:type="dxa"/>
            <w:shd w:val="clear" w:color="auto" w:fill="D9D9D9" w:themeFill="background1" w:themeFillShade="D9"/>
            <w:vAlign w:val="center"/>
          </w:tcPr>
          <w:p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rsidTr="00F02F76">
        <w:trPr>
          <w:trHeight w:val="794"/>
        </w:trPr>
        <w:tc>
          <w:tcPr>
            <w:tcW w:w="1029" w:type="dxa"/>
            <w:vMerge w:val="restart"/>
            <w:hideMark/>
          </w:tcPr>
          <w:p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旧美観地区として守られてきた景観色彩を踏襲し、皇居の森と内濠を中心に、日比谷公園、行幸通りほか、四季を通して豊かに変化する自然物や歴史的建造物等の色を活かし、それらと互いになじむ落ち着いた暖色系の低彩度色を中心に用いる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1F2462">
            <w:pPr>
              <w:spacing w:line="280" w:lineRule="exact"/>
              <w:ind w:left="168" w:hangingChars="100" w:hanging="168"/>
              <w:rPr>
                <w:color w:val="000000" w:themeColor="text1"/>
                <w:sz w:val="18"/>
                <w:szCs w:val="18"/>
              </w:rPr>
            </w:pPr>
          </w:p>
        </w:tc>
      </w:tr>
      <w:tr w:rsidR="00755B7F" w:rsidRPr="009D1001" w:rsidTr="00F02F76">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◆自然石など光の違いや経年変化により色の深みが増す質の高い建材･色材を用いること。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F02F76">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F02F76">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F02F76">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F02F76">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rsidTr="00F02F76">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bl>
    <w:p w:rsidR="005F2396" w:rsidRPr="001F2462" w:rsidRDefault="005F2396" w:rsidP="001F7953"/>
    <w:sectPr w:rsidR="005F2396" w:rsidRPr="001F2462" w:rsidSect="001F7953">
      <w:headerReference w:type="even" r:id="rId8"/>
      <w:footerReference w:type="default" r:id="rId9"/>
      <w:pgSz w:w="11906" w:h="16838" w:code="9"/>
      <w:pgMar w:top="1418" w:right="1134" w:bottom="1021"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4" w:rsidRDefault="001246B4" w:rsidP="004D1254">
      <w:r>
        <w:separator/>
      </w:r>
    </w:p>
  </w:endnote>
  <w:endnote w:type="continuationSeparator" w:id="0">
    <w:p w:rsidR="001246B4" w:rsidRDefault="001246B4"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78183"/>
      <w:docPartObj>
        <w:docPartGallery w:val="Page Numbers (Bottom of Page)"/>
        <w:docPartUnique/>
      </w:docPartObj>
    </w:sdtPr>
    <w:sdtEndPr/>
    <w:sdtContent>
      <w:p w:rsidR="00AC7668" w:rsidRDefault="00AC7668">
        <w:pPr>
          <w:pStyle w:val="a5"/>
          <w:jc w:val="center"/>
        </w:pPr>
        <w:r>
          <w:fldChar w:fldCharType="begin"/>
        </w:r>
        <w:r>
          <w:instrText>PAGE   \* MERGEFORMAT</w:instrText>
        </w:r>
        <w:r>
          <w:fldChar w:fldCharType="separate"/>
        </w:r>
        <w:r w:rsidR="007F7149" w:rsidRPr="007F7149">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4" w:rsidRDefault="001246B4" w:rsidP="004D1254">
      <w:r>
        <w:separator/>
      </w:r>
    </w:p>
  </w:footnote>
  <w:footnote w:type="continuationSeparator" w:id="0">
    <w:p w:rsidR="001246B4" w:rsidRDefault="001246B4"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B"/>
    <w:rsid w:val="001065B5"/>
    <w:rsid w:val="001246B4"/>
    <w:rsid w:val="00157849"/>
    <w:rsid w:val="0017019D"/>
    <w:rsid w:val="001A2357"/>
    <w:rsid w:val="001F2462"/>
    <w:rsid w:val="001F7953"/>
    <w:rsid w:val="002507C8"/>
    <w:rsid w:val="00297D8B"/>
    <w:rsid w:val="002E081F"/>
    <w:rsid w:val="003630A6"/>
    <w:rsid w:val="003B6AEA"/>
    <w:rsid w:val="003E0811"/>
    <w:rsid w:val="0041183A"/>
    <w:rsid w:val="00496B2B"/>
    <w:rsid w:val="004A655D"/>
    <w:rsid w:val="004D1254"/>
    <w:rsid w:val="005256ED"/>
    <w:rsid w:val="00550D08"/>
    <w:rsid w:val="00553EE1"/>
    <w:rsid w:val="00577B88"/>
    <w:rsid w:val="005D475D"/>
    <w:rsid w:val="005F2396"/>
    <w:rsid w:val="00697C78"/>
    <w:rsid w:val="006C3475"/>
    <w:rsid w:val="0071218C"/>
    <w:rsid w:val="00722488"/>
    <w:rsid w:val="00732DC1"/>
    <w:rsid w:val="00755B7F"/>
    <w:rsid w:val="007F7149"/>
    <w:rsid w:val="008A2089"/>
    <w:rsid w:val="008C5B66"/>
    <w:rsid w:val="008F409F"/>
    <w:rsid w:val="00951CC5"/>
    <w:rsid w:val="00A43C3A"/>
    <w:rsid w:val="00A45EBE"/>
    <w:rsid w:val="00A83F4F"/>
    <w:rsid w:val="00AB1D44"/>
    <w:rsid w:val="00AC7668"/>
    <w:rsid w:val="00B300D4"/>
    <w:rsid w:val="00B40B13"/>
    <w:rsid w:val="00C259C4"/>
    <w:rsid w:val="00C45459"/>
    <w:rsid w:val="00C638F3"/>
    <w:rsid w:val="00C90100"/>
    <w:rsid w:val="00C97E7B"/>
    <w:rsid w:val="00CC0BAB"/>
    <w:rsid w:val="00DB50C4"/>
    <w:rsid w:val="00EB2DF3"/>
    <w:rsid w:val="00EE562D"/>
    <w:rsid w:val="00EE6445"/>
    <w:rsid w:val="00F02F76"/>
    <w:rsid w:val="00F228C5"/>
    <w:rsid w:val="00F236DA"/>
    <w:rsid w:val="00F53766"/>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25A1E4"/>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5F40-CD26-4BDB-9D11-0D79E7DB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措置状況説明書（美観地域・美観地域重点地区）（建築物の建築等）</dc:title>
  <dc:subject/>
  <dc:creator>千代田区</dc:creator>
  <cp:keywords/>
  <dc:description/>
  <cp:lastModifiedBy>本庄　真也</cp:lastModifiedBy>
  <cp:lastPrinted>2013-03-24T14:45:00Z</cp:lastPrinted>
  <dcterms:created xsi:type="dcterms:W3CDTF">2020-04-15T06:00:00Z</dcterms:created>
  <dcterms:modified xsi:type="dcterms:W3CDTF">2021-04-13T07:00:00Z</dcterms:modified>
</cp:coreProperties>
</file>